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6"/>
        <w:gridCol w:w="5800"/>
      </w:tblGrid>
      <w:tr w:rsidR="004C0C35" w:rsidTr="002F7BD4">
        <w:tc>
          <w:tcPr>
            <w:tcW w:w="3681" w:type="dxa"/>
          </w:tcPr>
          <w:p w:rsidR="002F7BD4" w:rsidRDefault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noProof/>
                <w:color w:val="000000"/>
                <w:sz w:val="21"/>
                <w:szCs w:val="21"/>
                <w:shd w:val="clear" w:color="auto" w:fill="FFFFFF"/>
                <w:lang w:eastAsia="ru-RU"/>
              </w:rPr>
              <w:drawing>
                <wp:inline distT="0" distB="0" distL="0" distR="0">
                  <wp:extent cx="1752600" cy="1941830"/>
                  <wp:effectExtent l="0" t="0" r="0" b="1270"/>
                  <wp:docPr id="2" name="Рисунок 2" descr="C:\Users\Гулжайна\Downloads\WhatsApp суреті_ Сурет 2025-02-10, 11.23.32_4fc7c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улжайна\Downloads\WhatsApp суреті_ Сурет 2025-02-10, 11.23.32_4fc7c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913" cy="1949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</w:tcPr>
          <w:p w:rsidR="002F7BD4" w:rsidRDefault="002F7BD4" w:rsidP="002F7BD4"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«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Ақмола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облысы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басқармасының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Қосшы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қаласы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бойынша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бөлімі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» ММ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келесі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қызметтерді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көрсетеді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 «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көрсетілетін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қызметтер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туралы»Қазақстан</w:t>
            </w:r>
            <w:proofErr w:type="spellEnd"/>
            <w:proofErr w:type="gram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Республикасы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ғылым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министрінің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2018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жылғы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12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қазандағы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№ 564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бұйрығы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Қазақстан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Республикасының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Әділет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министрлігінде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2018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жылғы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16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қазанда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№ 17553 “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Бастауыш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негізгі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орта,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беру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ұйымдары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арасында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балаларды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ауыстыру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құжаттарды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қабылдау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”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көрсетуге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қойылатын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негізгі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талаптардың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тізбесі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ұсыну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тәсілдері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1) “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электрондық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үкіметтің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” веб-порталы www.egov.kz (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бұдан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әрі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– портал);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2)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көрсетілетін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беруші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арқылы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жүзеге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асырылады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көрсету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қажетті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тізбесі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- портал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арқылы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1)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ата-аналардың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немесе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басқа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заңды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өкілдердің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2-қосымшасының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нысанына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сәйкес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өтініші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келу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мектебі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мен кету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мектебіне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);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көрсетілетін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берушіге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қағаз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түрінде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)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1)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ата-аналардың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немесе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басқа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заңды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өкілдердің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2-қосымшасының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нысанына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сәйкес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өтініші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келу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мектебі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мен кету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мектебіне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);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2)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құжаттарды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қабылдау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есептен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шығару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талонында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баланың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толық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аты-жөні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сыныбы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оқыту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тілі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мектебі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беру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ұйымының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телефондары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мен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электронды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мекен-жайы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ресми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интернет-ресурсы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) (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Қазақстан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Республикасынан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кетуін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растайтын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ұсынатын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Қазақстан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Республикасынан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кетіп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жатқан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алушыларды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қоспағанда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көрсетіледі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оның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ішінде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электрондық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нысанда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корпорация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арқылы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көрсету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ерекшеліктері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ескеріле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отырып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қойылатын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өзге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де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талаптар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1)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топтамасын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тапсыру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күтудің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рұқсат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етілген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ең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ұзақ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уақыты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15 (он бес) минут.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2)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көрсетудің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ең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ұзақ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мерзімі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30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минуттан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аспайды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Көрсетілетін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алушының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ЭЦҚ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болған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жағдайда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көрсетілетін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портал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арқылы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электрондық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нысанда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алуға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мүмкіндігі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бар.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Көрсетілетін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алушының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көрсету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тәртібі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мен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мәртебесі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ақпаратты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қашықтықтан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қол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жеткізу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режимінде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порталдағы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“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жеке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кабинеті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”,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көрсетілетін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берушінің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анықтамалық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қызметтері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сондай-ақ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“1414”, 8-800-080-7777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Бірыңғай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байланыс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орталығы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арқылы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алуға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мүмкіндігі</w:t>
            </w:r>
            <w:proofErr w:type="spell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бар.</w:t>
            </w:r>
          </w:p>
          <w:p w:rsidR="002F7BD4" w:rsidRDefault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4C0C35" w:rsidTr="002F7BD4">
        <w:tc>
          <w:tcPr>
            <w:tcW w:w="3681" w:type="dxa"/>
          </w:tcPr>
          <w:p w:rsidR="002F7BD4" w:rsidRDefault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775" w:type="dxa"/>
          </w:tcPr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Тайтөбе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ауылының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беретін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мектебінде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көрсетудің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5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бағыты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қамтылған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lastRenderedPageBreak/>
              <w:t>1. «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Ведомстволық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бағыныстылығына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қарамастан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беру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ұйымына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бастауыш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негізгі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орта,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беру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беретін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бағдарламалары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бойынша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оқыту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құжаттарды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оқуға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қабылдау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2.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Бастауыш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негізгі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орта,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беру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ұйымдарына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денсаулығына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байланысты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ұзақ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уақыт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бойы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бара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алмайтын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2F7BD4">
              <w:rPr>
                <w:rFonts w:ascii="Segoe UI" w:hAnsi="Segoe UI" w:cs="Segoe UI"/>
                <w:noProof/>
                <w:color w:val="000000"/>
                <w:sz w:val="21"/>
                <w:szCs w:val="21"/>
                <w:shd w:val="clear" w:color="auto" w:fill="FFFFFF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31DE9C3" wp14:editId="0D9DC518">
                  <wp:simplePos x="0" y="0"/>
                  <wp:positionH relativeFrom="column">
                    <wp:posOffset>-2247265</wp:posOffset>
                  </wp:positionH>
                  <wp:positionV relativeFrom="paragraph">
                    <wp:posOffset>165100</wp:posOffset>
                  </wp:positionV>
                  <wp:extent cx="2057400" cy="1719285"/>
                  <wp:effectExtent l="0" t="0" r="0" b="0"/>
                  <wp:wrapNone/>
                  <wp:docPr id="1" name="Рисунок 1" descr="C:\Users\Гулжайна\Downloads\WhatsApp суреті_ Сурет 2025-02-10, 11.24.27_400d490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жайна\Downloads\WhatsApp суреті_ Сурет 2025-02-10, 11.24.27_400d490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71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балаларды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үйде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жеке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тегін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оқытуды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ұйымдастыру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қабылдау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3.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Негізгі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орта,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беру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құжаттардың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телнұсқаларын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беру;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4.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Мұғалімдерді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аттестациялауға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құжаттарды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қабылдау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5.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Негізгі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орта,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беретін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ұйымдар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арасында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балалар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ауыстыру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құжаттарды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қабылдау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2022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жылдың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қорытындысы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бойынша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мектебімізде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162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көрсетілген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В школе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Тайтобе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оказывается 5 направлений государственной службы: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1.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образования;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2.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3. Выдача дубликатов документов об основном среднем, общем среднем образовании;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4. Прием документов для прохождения аттестации педагогов;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5. Прием документов для перевода детей между организациями начального, основного среднего, общего среднего образования.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По итогам 2022 года в нашей школе оказано 162 государственных услуг.</w:t>
            </w:r>
          </w:p>
        </w:tc>
      </w:tr>
      <w:tr w:rsidR="004C0C35" w:rsidTr="002F7BD4">
        <w:tc>
          <w:tcPr>
            <w:tcW w:w="3681" w:type="dxa"/>
          </w:tcPr>
          <w:p w:rsidR="002F7BD4" w:rsidRDefault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noProof/>
                <w:color w:val="000000"/>
                <w:sz w:val="21"/>
                <w:szCs w:val="21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2085975" cy="1665546"/>
                  <wp:effectExtent l="0" t="0" r="0" b="0"/>
                  <wp:docPr id="3" name="Рисунок 3" descr="C:\Users\Гулжайна\Downloads\WhatsApp суреті_ Сурет 2025-02-10, 11.22.29_ca901b4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улжайна\Downloads\WhatsApp суреті_ Сурет 2025-02-10, 11.22.29_ca901b4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33" cy="1673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</w:tcPr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Бастауыш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негізгі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орта,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беру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ұйымдарына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денсаулығына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байланысты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ұзак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уақыт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бойы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бара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алмайтын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балаларды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үйде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жеке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тегін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оқытуды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ұйымдастыру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қабылдау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«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Көрсетілген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талаптар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тізбесі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көрсету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нәтижесі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құжаттарды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қабылдау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қолхат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еркін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нысанда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)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үйде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жеке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тегін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оқыту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бұйрық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тізбесі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өтініш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еркін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нысанда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);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үйде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оқыту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бойынша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ұсынымдармен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қоса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дәрігерлік-консультациялық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комиссияның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қорытындысы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Қазақстан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Республикасының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заңнамасында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белгіленген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көрсетуден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бас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тарту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негіздер</w:t>
            </w:r>
            <w:proofErr w:type="spellEnd"/>
          </w:p>
          <w:p w:rsidR="002F7BD4" w:rsidRP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көрсетілетін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алушы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ұсынған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құжаттардың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немесе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ондағы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деректердің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мәліметтердің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дұрыс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еместігі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анықталған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жағдайда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2F7BD4" w:rsidRDefault="002F7BD4" w:rsidP="002F7BD4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-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көрсетілетін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алушының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немесе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ұсынылған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материалдардың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объектілердің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деректер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мен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ақпараттың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қызметтерді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көрсету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қажетті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мәліметтердің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Қазақстан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Республикасының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нормативтік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құқықтық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актілерінде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белгіленген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талаптардың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сәйкес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келмеуі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бойынша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қызметтерді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көрсетуден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бас </w:t>
            </w:r>
            <w:proofErr w:type="spellStart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тартады</w:t>
            </w:r>
            <w:proofErr w:type="spellEnd"/>
            <w:r w:rsidRPr="002F7BD4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4C0C35" w:rsidTr="002F7BD4">
        <w:tc>
          <w:tcPr>
            <w:tcW w:w="3681" w:type="dxa"/>
          </w:tcPr>
          <w:p w:rsidR="002F7BD4" w:rsidRDefault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noProof/>
                <w:color w:val="000000"/>
                <w:sz w:val="21"/>
                <w:szCs w:val="21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2416686" cy="1581150"/>
                  <wp:effectExtent l="0" t="0" r="3175" b="0"/>
                  <wp:docPr id="4" name="Рисунок 4" descr="C:\Users\Гулжайна\Downloads\WhatsApp суреті_ Сурет 2025-02-10, 11.21.36_8e23e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улжайна\Downloads\WhatsApp суреті_ Сурет 2025-02-10, 11.21.36_8e23e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151" cy="1584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</w:tcPr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«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Негізгі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орты,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құжаттардың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телнұсқасын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беру»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көрсетуге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қойылатын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талаптардың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тізбесі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ұсыну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тәсілі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негізгі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беру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ұйымдарының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кеңесі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- ''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Азаматтарға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арналған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үкімет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''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корпарациясы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’’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коммерциялық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емес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акционерлік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қоғамы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Бұдан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әрі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-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корпарация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);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- «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электрондық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үкімет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» www.egov.kz веб порталы (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бұдан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әрі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- портал)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арқылы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жүзеге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асырылады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тізбесі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-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кұжатын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жоғалтқан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немесе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бүлдірген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алушының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немесе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кәмелет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жасқа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толмаган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баланың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ата-анасының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заңды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өкілінің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негізгі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беру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ұйымы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басшысынын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атына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осы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Қағидалардың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1-қосымшасына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сәйкес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өтініші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-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алушының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туу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куәлігі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немесе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жеке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куәлігі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паспорты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немесе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цифрлық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сервисінен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электрондық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кұжаты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жеке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басын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сәйкестендіру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ушін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талап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етіледі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);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-3)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тегі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аты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әкесінің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аты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болған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жағдайда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өзгерген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бүлінген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жағдайда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түпнұскасы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коса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беріледі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порталда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көрсетілетін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алушының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электронды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цифрлық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қолтанбасымен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куәландырылған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немесе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порталдын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есептік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жазбасына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көрсетілетін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алушының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ұялы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байланыс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операторы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ұсынған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абоненттік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нөмірі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қосылған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тіркелген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жағдайда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бір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рет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қолданылатын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парольмен</w:t>
            </w:r>
            <w:proofErr w:type="spellEnd"/>
          </w:p>
          <w:p w:rsidR="002F7BD4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куәландырылған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электрондық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кұжат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нысанындары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осы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Қагидалардың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1-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қосымшаға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сәйкес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негізгі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беру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ұйымынын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басшысының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атына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өтініш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4C0C35" w:rsidTr="002F7BD4">
        <w:tc>
          <w:tcPr>
            <w:tcW w:w="3681" w:type="dxa"/>
          </w:tcPr>
          <w:p w:rsidR="002F7BD4" w:rsidRDefault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bookmarkStart w:id="0" w:name="_GoBack"/>
            <w:r w:rsidRPr="004C0C35">
              <w:rPr>
                <w:rFonts w:ascii="Segoe UI" w:hAnsi="Segoe UI" w:cs="Segoe UI"/>
                <w:noProof/>
                <w:color w:val="000000"/>
                <w:sz w:val="21"/>
                <w:szCs w:val="21"/>
                <w:shd w:val="clear" w:color="auto" w:fill="FFFFFF"/>
                <w:lang w:eastAsia="ru-RU"/>
              </w:rPr>
              <w:lastRenderedPageBreak/>
              <w:drawing>
                <wp:inline distT="0" distB="0" distL="0" distR="0">
                  <wp:extent cx="2819860" cy="2837347"/>
                  <wp:effectExtent l="0" t="0" r="0" b="1270"/>
                  <wp:docPr id="5" name="Рисунок 5" descr="C:\Users\Гулжайна\Downloads\WhatsApp суреті_ Сурет 2025-02-10, 11.20.45_61365e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Гулжайна\Downloads\WhatsApp суреті_ Сурет 2025-02-10, 11.20.45_61365e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686" cy="284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775" w:type="dxa"/>
          </w:tcPr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«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көрсетілетін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қызметтер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» 2013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жылғы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15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сәуірдегі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Қазақстан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Республикасы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Заңының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10-бабының 1)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тармақшасына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сәйкес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Қазақстан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Республикасы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ғылым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министрінің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2020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жылғы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24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сәуірі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№ 158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Отбасы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балалар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саласында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қызметтерді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қағидаларын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бекіту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«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беру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ұйымдарына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құжаттарды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қабылдау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оқуға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қабылдау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бастауыш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негізгі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орта,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орта,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арнайы</w:t>
            </w:r>
            <w:proofErr w:type="spellEnd"/>
            <w:proofErr w:type="gram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)»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proofErr w:type="gram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онлайн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1.Порталда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авторизациядан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өтіп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"Онлайн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сұратым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"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батырмасын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басыңыз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2.Өтінімді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толтырып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оған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ЭЦҚ (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электрондық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цифрлық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қолтаңба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немесе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смс-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паролінің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көмегімен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қол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қойыңыз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міндетті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түрде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мобильдік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азаматтар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базасында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тіркеу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бар болу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қажет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).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3.Жеке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кабинетте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("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Қызметтерді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тарихы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"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бөлімінде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көрсетілген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уақыт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ішінде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келіп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түсетін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сіздің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өтініміңізді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өңдеу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хабарламамен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танысыңыз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қажетті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тізбесі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төмендегідей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1. «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Бастауыш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негізгі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орта,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берудің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беретін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бағдарламалары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бойынша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оқыту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ведомстволық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бағыныстылығына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қарамастан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беру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ұйымдарына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құжаттарды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қабылдау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оқуға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қабылдау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»: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Күндізгі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оқу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нысанына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қабылдау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• № 063/е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№ 026/е-3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нысанындағы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денсаулық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жағдайы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құжаттардың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электрондық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көшірмелері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•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Көлемі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3х4 см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баланың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сандық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фотосуреті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Қазақстан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Республикасының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резиденті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емес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•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Көші-қон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карточкасының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электрондық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көшірмесі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2. «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Бастауыш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негізгі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орта,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орта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беру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ұйымдары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арасында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балаларды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ауыстыру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құжаттарды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қабылдау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»: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•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Есептен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шығару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талонының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электрондық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көшірмесі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ақпараттық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жүйелерде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деректер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болмаған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жағдайда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).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3. «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Жалпы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беретін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мектептердегі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білім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алушылар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мен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тәрбиеленушілердің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жекелеген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санаттарына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тегін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және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жеңілдетілген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тамақтандыруды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ұсыну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  <w:p w:rsidR="004C0C35" w:rsidRPr="004C0C35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•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атаулы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әлеуметтік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көмек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алуға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құқығы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бар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отбасылардан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шыққан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балалар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-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жергілікті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атқарушы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органдар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беретін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мемлекеттік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атаулы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әлеуметтік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көмек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алушыларға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көрсетілетін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қызметті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алушының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отбасының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тиесілігін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растайтын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анықтама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  <w:p w:rsidR="002F7BD4" w:rsidRDefault="004C0C35" w:rsidP="004C0C35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•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жұмыссыз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ата-анасы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бар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отбасылардың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балалары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үшін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-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жұмыссыз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ретінде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тіркеу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туралы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анықтама</w:t>
            </w:r>
            <w:proofErr w:type="spellEnd"/>
            <w:r w:rsidRPr="004C0C3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;</w:t>
            </w:r>
          </w:p>
        </w:tc>
      </w:tr>
    </w:tbl>
    <w:p w:rsidR="002F7BD4" w:rsidRDefault="002F7BD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sectPr w:rsidR="002F7BD4" w:rsidSect="002F7B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11"/>
    <w:rsid w:val="001A3011"/>
    <w:rsid w:val="002F7BD4"/>
    <w:rsid w:val="004C0C35"/>
    <w:rsid w:val="00C8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39EB"/>
  <w15:chartTrackingRefBased/>
  <w15:docId w15:val="{EF9F842A-8C0A-46D8-B033-C0E51E21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Гулжайна Куанышова</dc:creator>
  <cp:keywords/>
  <dc:description/>
  <cp:lastModifiedBy>Гулжайна Куанышова</cp:lastModifiedBy>
  <cp:revision>2</cp:revision>
  <dcterms:created xsi:type="dcterms:W3CDTF">2025-02-10T06:16:00Z</dcterms:created>
  <dcterms:modified xsi:type="dcterms:W3CDTF">2025-02-10T06:30:00Z</dcterms:modified>
</cp:coreProperties>
</file>